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E9BE9" w14:textId="77777777" w:rsidR="0019484A" w:rsidRDefault="0019484A" w:rsidP="0019484A">
      <w:pPr>
        <w:spacing w:after="0"/>
        <w:jc w:val="center"/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</w:pPr>
      <w:bookmarkStart w:id="0" w:name="_GoBack"/>
      <w:bookmarkEnd w:id="0"/>
      <w:r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  <w:t>Как записать ребёнка на кружок или в секцию</w:t>
      </w:r>
    </w:p>
    <w:p w14:paraId="1836E971" w14:textId="77316973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Записать ребёнка в кружок или секцию можно </w:t>
      </w:r>
      <w:hyperlink r:id="rId4" w:history="1">
        <w:r>
          <w:rPr>
            <w:rStyle w:val="a5"/>
            <w:rFonts w:ascii="Lato" w:hAnsi="Lato"/>
            <w:color w:val="0D4CD3"/>
            <w:u w:val="none"/>
            <w:bdr w:val="none" w:sz="0" w:space="0" w:color="auto" w:frame="1"/>
          </w:rPr>
          <w:t>через Госуслуги</w:t>
        </w:r>
      </w:hyperlink>
      <w:r>
        <w:rPr>
          <w:rFonts w:ascii="Lato" w:hAnsi="Lato"/>
          <w:color w:val="0B1F33"/>
        </w:rPr>
        <w:t>. В некоторых субъектах запись в кружки доступна на региональных порталах государственных услуг.</w:t>
      </w:r>
    </w:p>
    <w:p w14:paraId="0DA63F96" w14:textId="1021AE89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Узнать, доступна ли запись в кружок </w:t>
      </w:r>
      <w:hyperlink r:id="rId5" w:history="1">
        <w:r>
          <w:rPr>
            <w:rStyle w:val="a5"/>
            <w:rFonts w:ascii="Lato" w:hAnsi="Lato"/>
            <w:color w:val="0D4CD3"/>
            <w:u w:val="none"/>
            <w:bdr w:val="none" w:sz="0" w:space="0" w:color="auto" w:frame="1"/>
          </w:rPr>
          <w:t>в вашем регионе</w:t>
        </w:r>
      </w:hyperlink>
      <w:r>
        <w:rPr>
          <w:rFonts w:ascii="Lato" w:hAnsi="Lato"/>
          <w:color w:val="0B1F33"/>
        </w:rPr>
        <w:t> через Госуслуги, можно в форме услуги.</w:t>
      </w:r>
    </w:p>
    <w:p w14:paraId="3DE2256C" w14:textId="3DA75D02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Записать ребёнка может его законный представитель — родитель, усыновитель, опекун, попечитель. Возраст ребёнка, подходящий для данного кружка, указан в описании.</w:t>
      </w:r>
    </w:p>
    <w:p w14:paraId="27C28876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Записаться можно на любые кружки и секции: бесплатные и платные, в том числе частные. Для этого нужны:</w:t>
      </w:r>
    </w:p>
    <w:p w14:paraId="6CF9E3BE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center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— паспорт заявителя</w:t>
      </w:r>
      <w:r>
        <w:rPr>
          <w:rFonts w:ascii="Lato" w:hAnsi="Lato"/>
          <w:color w:val="0B1F33"/>
        </w:rPr>
        <w:br/>
        <w:t>— свидетельство о рождении ребёнка</w:t>
      </w:r>
      <w:r>
        <w:rPr>
          <w:rFonts w:ascii="Lato" w:hAnsi="Lato"/>
          <w:color w:val="0B1F33"/>
        </w:rPr>
        <w:br/>
        <w:t>— СНИЛС ребёнка</w:t>
      </w:r>
    </w:p>
    <w:p w14:paraId="49A2D7CD" w14:textId="762519F0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 xml:space="preserve">Заявление на запись в кружок рассматривают в течение 7 рабочих дней, </w:t>
      </w:r>
      <w:proofErr w:type="gramStart"/>
      <w:r>
        <w:rPr>
          <w:rFonts w:ascii="Lato" w:hAnsi="Lato"/>
          <w:color w:val="0B1F33"/>
        </w:rPr>
        <w:t>но</w:t>
      </w:r>
      <w:proofErr w:type="gramEnd"/>
      <w:r>
        <w:rPr>
          <w:rFonts w:ascii="Lato" w:hAnsi="Lato"/>
          <w:color w:val="0B1F33"/>
        </w:rPr>
        <w:t xml:space="preserve"> если есть вступительные испытания срок зачисления может увеличиться до 45 рабочих дней.</w:t>
      </w:r>
    </w:p>
    <w:p w14:paraId="073D9CFB" w14:textId="0AEF0F11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Некоторые кружки попросят вас прийти для подтверждения заявки, но многие проводят зачисление по заявкам с Госуслуг полностью удалённо.</w:t>
      </w:r>
    </w:p>
    <w:p w14:paraId="61BC03ED" w14:textId="0860F6F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О зачислении в кружок вы получите уведомление в личный кабинет на Госуслугах.</w:t>
      </w:r>
    </w:p>
    <w:p w14:paraId="04EF8487" w14:textId="5F0154B2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Записаться можно пока ведётся набор. Как только он закончится, запись будет недоступна. Группы с закрытым набором помечены как недоступные для записи. Чтобы не видеть их, вы можете скрыть закрытые для записи группы с помощью фильтра.</w:t>
      </w:r>
    </w:p>
    <w:p w14:paraId="5E85A724" w14:textId="44676FF3" w:rsidR="00F1246C" w:rsidRDefault="0019484A" w:rsidP="0019484A">
      <w:pPr>
        <w:spacing w:after="0"/>
        <w:jc w:val="center"/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</w:pPr>
      <w:r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  <w:t>Оплата кружка сертификатом дополнительного образования</w:t>
      </w:r>
    </w:p>
    <w:p w14:paraId="05F1387A" w14:textId="77777777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Электронный сертификат персонифицированного финансирования дополнительного образования (ПФДО) — это способ оплаты кружков и секций для детей от 5 до 17 лет включительно</w:t>
      </w:r>
    </w:p>
    <w:p w14:paraId="12105BBE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С помощью сертификатов родители определяют, куда пойдут средства бюджета. Востребованные кружки получают больше денег, и это помогает им развиваться</w:t>
      </w:r>
    </w:p>
    <w:p w14:paraId="189C3D13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Некоторые частные кружки тоже переходят на оплату сертификатами. У родителей появляется возможность отдать детей учиться за счёт бюджета на платные программы</w:t>
      </w:r>
    </w:p>
    <w:p w14:paraId="3CDFCC75" w14:textId="77777777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Fonts w:ascii="Lato" w:hAnsi="Lato"/>
          <w:color w:val="0B1F33"/>
        </w:rPr>
      </w:pPr>
      <w:r>
        <w:rPr>
          <w:rStyle w:val="a4"/>
          <w:rFonts w:ascii="inherit" w:hAnsi="inherit"/>
          <w:color w:val="0B1F33"/>
          <w:bdr w:val="none" w:sz="0" w:space="0" w:color="auto" w:frame="1"/>
        </w:rPr>
        <w:t>Как работает сертификат ПФДО</w:t>
      </w:r>
    </w:p>
    <w:p w14:paraId="70B37413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Сертификат для ребёнка выпускает муниципалитет. Каждое учебное полугодие или раз в год он зачисляет на него деньги, которые родители могут потратить на оплату кружков и секций по своему выбору</w:t>
      </w:r>
    </w:p>
    <w:p w14:paraId="2F78F95C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lastRenderedPageBreak/>
        <w:t>Для каждого ребёнка сертификат выпускают один раз, а в последующем только пополняют. Сроки пополнения сертификата могут отличаться в разных муниципалитетах, но обычно это происходит автоматически в январе на целый год</w:t>
      </w:r>
    </w:p>
    <w:p w14:paraId="4F030D05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Например, ребёнок ходит в кружок, программа которого рассчитана на период с сентября по апрель. Сертификат в январе пополнится деньгами на период с января по декабрь</w:t>
      </w:r>
    </w:p>
    <w:p w14:paraId="43176769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 xml:space="preserve">Сумма, на которую государство пополняет сертификат ежегодно, различается. В одном муниципалитете это может быть 2000 </w:t>
      </w:r>
      <w:r>
        <w:rPr>
          <w:rFonts w:ascii="Arial" w:hAnsi="Arial" w:cs="Arial"/>
          <w:color w:val="0B1F33"/>
        </w:rPr>
        <w:t>₽</w:t>
      </w:r>
      <w:r>
        <w:rPr>
          <w:rFonts w:ascii="Lato" w:hAnsi="Lato"/>
          <w:color w:val="0B1F33"/>
        </w:rPr>
        <w:t xml:space="preserve">, </w:t>
      </w:r>
      <w:r>
        <w:rPr>
          <w:rFonts w:ascii="Lato" w:hAnsi="Lato" w:cs="Lato"/>
          <w:color w:val="0B1F33"/>
        </w:rPr>
        <w:t>в</w:t>
      </w:r>
      <w:r>
        <w:rPr>
          <w:rFonts w:ascii="Lato" w:hAnsi="Lato"/>
          <w:color w:val="0B1F33"/>
        </w:rPr>
        <w:t xml:space="preserve"> </w:t>
      </w:r>
      <w:r>
        <w:rPr>
          <w:rFonts w:ascii="Lato" w:hAnsi="Lato" w:cs="Lato"/>
          <w:color w:val="0B1F33"/>
        </w:rPr>
        <w:t>другом</w:t>
      </w:r>
      <w:r>
        <w:rPr>
          <w:rFonts w:ascii="Lato" w:hAnsi="Lato"/>
          <w:color w:val="0B1F33"/>
        </w:rPr>
        <w:t xml:space="preserve"> </w:t>
      </w:r>
      <w:r>
        <w:rPr>
          <w:rFonts w:ascii="Lato" w:hAnsi="Lato" w:cs="Lato"/>
          <w:color w:val="0B1F33"/>
        </w:rPr>
        <w:t>—</w:t>
      </w:r>
      <w:r>
        <w:rPr>
          <w:rFonts w:ascii="Lato" w:hAnsi="Lato"/>
          <w:color w:val="0B1F33"/>
        </w:rPr>
        <w:t xml:space="preserve"> 15 000 </w:t>
      </w:r>
      <w:r>
        <w:rPr>
          <w:rFonts w:ascii="Arial" w:hAnsi="Arial" w:cs="Arial"/>
          <w:color w:val="0B1F33"/>
        </w:rPr>
        <w:t>₽</w:t>
      </w:r>
      <w:r>
        <w:rPr>
          <w:rFonts w:ascii="Lato" w:hAnsi="Lato"/>
          <w:color w:val="0B1F33"/>
        </w:rPr>
        <w:t xml:space="preserve"> </w:t>
      </w:r>
      <w:r>
        <w:rPr>
          <w:rFonts w:ascii="Lato" w:hAnsi="Lato" w:cs="Lato"/>
          <w:color w:val="0B1F33"/>
        </w:rPr>
        <w:t>и</w:t>
      </w:r>
      <w:r>
        <w:rPr>
          <w:rFonts w:ascii="Lato" w:hAnsi="Lato"/>
          <w:color w:val="0B1F33"/>
        </w:rPr>
        <w:t xml:space="preserve"> </w:t>
      </w:r>
      <w:r>
        <w:rPr>
          <w:rFonts w:ascii="Lato" w:hAnsi="Lato" w:cs="Lato"/>
          <w:color w:val="0B1F33"/>
        </w:rPr>
        <w:t>больше</w:t>
      </w:r>
    </w:p>
    <w:p w14:paraId="73E704E1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При записи в кружок с оплатой сертификатом на Госуслугах вы увидите баланс сертификата и детали оплаты. Если денег на сертификате будет не хватать, разницу можно доплатить из личных средств в самом кружке</w:t>
      </w:r>
    </w:p>
    <w:p w14:paraId="00B30E7F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Обратите внимание, что сертификаты пополняются деньгами сразу на год. Рассчитывайте бюджет так, чтобы потратить деньги в период январь — май, но и оставить нужную сумму на период с сентября по декабрь</w:t>
      </w:r>
    </w:p>
    <w:p w14:paraId="703FE132" w14:textId="77777777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Fonts w:ascii="Lato" w:hAnsi="Lato"/>
          <w:color w:val="0B1F33"/>
        </w:rPr>
      </w:pPr>
      <w:r>
        <w:rPr>
          <w:rStyle w:val="a4"/>
          <w:rFonts w:ascii="inherit" w:hAnsi="inherit"/>
          <w:color w:val="0B1F33"/>
          <w:bdr w:val="none" w:sz="0" w:space="0" w:color="auto" w:frame="1"/>
        </w:rPr>
        <w:t>Как получить сертификат</w:t>
      </w:r>
    </w:p>
    <w:p w14:paraId="5DAF2ACF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Выберите понравившийся кружок на Госуслугах. Если он потребует оплату сертификатом, Госуслуги автоматически выдадут сертификат нужного муниципалитета</w:t>
      </w:r>
    </w:p>
    <w:p w14:paraId="240A1EF1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Сертификатом можно оплатить кружки, где в описании указано «Возможна оплата сертификатом», если такие кружки есть, значит в этом муниципалитете можно получить сертификат</w:t>
      </w:r>
    </w:p>
    <w:p w14:paraId="3351D1ED" w14:textId="127983D3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Если у вашего ребёнка уже есть сертификат, вы можете воспользоваться им на Госуслугах, он будет найден и применён автоматически.</w:t>
      </w:r>
    </w:p>
    <w:p w14:paraId="5AC2E648" w14:textId="1B91DF28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</w:pPr>
      <w:r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  <w:t>Когда могут отказать в записи</w:t>
      </w:r>
    </w:p>
    <w:p w14:paraId="12ABFEDB" w14:textId="58A7F5DC" w:rsidR="0019484A" w:rsidRP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Отказ возможен в трёх случаях</w:t>
      </w:r>
      <w:r>
        <w:rPr>
          <w:rFonts w:ascii="Lato" w:hAnsi="Lato"/>
          <w:color w:val="0B1F33"/>
        </w:rPr>
        <w:t>:</w:t>
      </w:r>
    </w:p>
    <w:p w14:paraId="6B5CD3E0" w14:textId="77777777" w:rsidR="0019484A" w:rsidRP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• Группа набрана, свободных мест нет</w:t>
      </w:r>
    </w:p>
    <w:p w14:paraId="63391AAE" w14:textId="77777777" w:rsidR="0019484A" w:rsidRP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• Ребёнок не сдал вступительные испытания</w:t>
      </w:r>
    </w:p>
    <w:p w14:paraId="373432B4" w14:textId="26A8F961" w:rsidR="0019484A" w:rsidRP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• Ребёнок не может претендовать на бесплатное место, так как не проживает и не учится в пределах муниципалитета</w:t>
      </w:r>
    </w:p>
    <w:p w14:paraId="0F9F5F4D" w14:textId="59EE5112" w:rsidR="0019484A" w:rsidRP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Если вы получили отказ из-за ошибок в документах, подайте повторное, корректное заявление</w:t>
      </w:r>
    </w:p>
    <w:p w14:paraId="2ED7718A" w14:textId="1B19DAEE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Если это не помогло, и вы снова получили отказ, подайте жалобу на образовательную организацию на сайте Правительства субъекта РФ</w:t>
      </w:r>
      <w:r>
        <w:rPr>
          <w:rFonts w:ascii="Lato" w:hAnsi="Lato"/>
          <w:color w:val="0B1F33"/>
        </w:rPr>
        <w:t>.</w:t>
      </w:r>
    </w:p>
    <w:p w14:paraId="3B9CB10A" w14:textId="1D07781A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center"/>
        <w:textAlignment w:val="baseline"/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</w:pPr>
      <w:r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  <w:t>Можно ли записаться в несколько кружков</w:t>
      </w:r>
    </w:p>
    <w:p w14:paraId="79A8329C" w14:textId="5A0F4E31" w:rsidR="0019484A" w:rsidRDefault="0019484A" w:rsidP="0019484A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Да, в большинстве муниципалитетов нет ограничений на число кружков на одного ребёнка.</w:t>
      </w:r>
    </w:p>
    <w:p w14:paraId="44AA731F" w14:textId="18379727" w:rsidR="0019484A" w:rsidRDefault="0019484A" w:rsidP="0019484A">
      <w:pPr>
        <w:pStyle w:val="a3"/>
        <w:shd w:val="clear" w:color="auto" w:fill="FFFFFF"/>
        <w:spacing w:before="120" w:beforeAutospacing="0" w:after="0" w:afterAutospacing="0" w:line="360" w:lineRule="atLeast"/>
        <w:ind w:firstLine="567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В одном заявлении можно указать только одного ребёнка и один кружок, но можно подать несколько заявлений.</w:t>
      </w:r>
    </w:p>
    <w:p w14:paraId="185732B9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jc w:val="both"/>
        <w:textAlignment w:val="baseline"/>
        <w:rPr>
          <w:rFonts w:ascii="Lato" w:hAnsi="Lato"/>
          <w:color w:val="0B1F33"/>
        </w:rPr>
      </w:pPr>
    </w:p>
    <w:p w14:paraId="5C31085C" w14:textId="77777777" w:rsidR="0019484A" w:rsidRDefault="0019484A" w:rsidP="0019484A">
      <w:pPr>
        <w:spacing w:after="0"/>
        <w:jc w:val="center"/>
      </w:pPr>
    </w:p>
    <w:sectPr w:rsidR="0019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F7"/>
    <w:rsid w:val="0019484A"/>
    <w:rsid w:val="002D37B8"/>
    <w:rsid w:val="006923F7"/>
    <w:rsid w:val="00F1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A5DE"/>
  <w15:chartTrackingRefBased/>
  <w15:docId w15:val="{DC856DCD-DE33-469E-8B4C-BE97D12B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84A"/>
    <w:rPr>
      <w:b/>
      <w:bCs/>
    </w:rPr>
  </w:style>
  <w:style w:type="character" w:styleId="a5">
    <w:name w:val="Hyperlink"/>
    <w:basedOn w:val="a0"/>
    <w:uiPriority w:val="99"/>
    <w:semiHidden/>
    <w:unhideWhenUsed/>
    <w:rsid w:val="00194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9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316/1/" TargetMode="External"/><Relationship Id="rId4" Type="http://schemas.openxmlformats.org/officeDocument/2006/relationships/hyperlink" Target="https://www.gosuslugi.ru/600316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2022-05-30T11:13:00Z</dcterms:created>
  <dcterms:modified xsi:type="dcterms:W3CDTF">2022-05-30T11:13:00Z</dcterms:modified>
</cp:coreProperties>
</file>